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53" w:rsidRPr="00A5330A" w:rsidRDefault="00B65E53" w:rsidP="00B65E53">
      <w:pPr>
        <w:spacing w:line="600" w:lineRule="exact"/>
        <w:rPr>
          <w:rFonts w:eastAsia="黑体"/>
          <w:sz w:val="32"/>
          <w:szCs w:val="32"/>
        </w:rPr>
      </w:pPr>
      <w:r w:rsidRPr="00A5330A">
        <w:rPr>
          <w:rFonts w:eastAsia="黑体" w:hAnsi="黑体"/>
          <w:sz w:val="32"/>
          <w:szCs w:val="32"/>
        </w:rPr>
        <w:t>附件</w:t>
      </w:r>
      <w:r w:rsidR="00096125">
        <w:rPr>
          <w:rFonts w:eastAsia="黑体" w:hint="eastAsia"/>
          <w:sz w:val="32"/>
          <w:szCs w:val="32"/>
        </w:rPr>
        <w:t>3</w:t>
      </w:r>
    </w:p>
    <w:p w:rsidR="00B65E53" w:rsidRPr="00A5330A" w:rsidRDefault="00B65E53" w:rsidP="00B65E53">
      <w:pPr>
        <w:spacing w:line="520" w:lineRule="exact"/>
        <w:jc w:val="center"/>
        <w:rPr>
          <w:rFonts w:eastAsia="方正小标宋_GBK"/>
          <w:sz w:val="44"/>
          <w:szCs w:val="44"/>
        </w:rPr>
      </w:pPr>
      <w:r w:rsidRPr="00A5330A">
        <w:rPr>
          <w:rFonts w:eastAsia="方正小标宋_GBK"/>
          <w:sz w:val="44"/>
          <w:szCs w:val="44"/>
        </w:rPr>
        <w:t>中国医药城简介</w:t>
      </w:r>
    </w:p>
    <w:p w:rsidR="00B65E53" w:rsidRPr="00A5330A" w:rsidRDefault="00B65E53" w:rsidP="00B65E53">
      <w:pPr>
        <w:spacing w:line="520" w:lineRule="exact"/>
        <w:ind w:firstLineChars="200" w:firstLine="640"/>
        <w:rPr>
          <w:rFonts w:eastAsia="仿宋_GB2312"/>
          <w:sz w:val="32"/>
          <w:szCs w:val="32"/>
        </w:rPr>
      </w:pPr>
    </w:p>
    <w:p w:rsidR="00B65E53" w:rsidRPr="00A5330A" w:rsidRDefault="00B65E53" w:rsidP="00B65E53">
      <w:pPr>
        <w:spacing w:line="510" w:lineRule="exact"/>
        <w:ind w:firstLineChars="200" w:firstLine="640"/>
        <w:rPr>
          <w:rFonts w:eastAsia="仿宋_GB2312"/>
          <w:sz w:val="32"/>
          <w:szCs w:val="32"/>
        </w:rPr>
      </w:pPr>
      <w:r w:rsidRPr="00A5330A">
        <w:rPr>
          <w:rFonts w:eastAsia="仿宋_GB2312"/>
          <w:sz w:val="32"/>
          <w:szCs w:val="32"/>
        </w:rPr>
        <w:t>中国医药城，地处长江三角洲重要成员城市泰州，总体规划面积</w:t>
      </w:r>
      <w:r w:rsidRPr="00A5330A">
        <w:rPr>
          <w:rFonts w:eastAsia="仿宋_GB2312"/>
          <w:sz w:val="32"/>
          <w:szCs w:val="32"/>
        </w:rPr>
        <w:t>30</w:t>
      </w:r>
      <w:r w:rsidRPr="00A5330A">
        <w:rPr>
          <w:rFonts w:eastAsia="仿宋_GB2312"/>
          <w:sz w:val="32"/>
          <w:szCs w:val="32"/>
        </w:rPr>
        <w:t>平方公里，由科研开发区、生产制造区、会展交易区、康健医疗区、教育教学区、综合配套区等功能区组成，是中国首家国家级医药高新区，由科技部、国家卫生计生委、国家食品药品监督管理总局、国家中医药管理局与江苏省人民政府共同建设。</w:t>
      </w:r>
    </w:p>
    <w:p w:rsidR="00B65E53" w:rsidRPr="00A5330A" w:rsidRDefault="00B65E53" w:rsidP="00B65E53">
      <w:pPr>
        <w:spacing w:line="510" w:lineRule="exact"/>
        <w:ind w:firstLineChars="200" w:firstLine="640"/>
        <w:rPr>
          <w:rFonts w:eastAsia="仿宋_GB2312"/>
          <w:sz w:val="32"/>
          <w:szCs w:val="32"/>
        </w:rPr>
      </w:pPr>
      <w:r w:rsidRPr="00A5330A">
        <w:rPr>
          <w:rFonts w:eastAsia="仿宋_GB2312"/>
          <w:sz w:val="32"/>
          <w:szCs w:val="32"/>
        </w:rPr>
        <w:t>中国医药城启动建设以来，按照</w:t>
      </w:r>
      <w:r w:rsidRPr="00A5330A">
        <w:rPr>
          <w:rFonts w:eastAsia="仿宋_GB2312"/>
          <w:sz w:val="32"/>
          <w:szCs w:val="32"/>
        </w:rPr>
        <w:t>“</w:t>
      </w:r>
      <w:r w:rsidRPr="00A5330A">
        <w:rPr>
          <w:rFonts w:eastAsia="仿宋_GB2312"/>
          <w:sz w:val="32"/>
          <w:szCs w:val="32"/>
        </w:rPr>
        <w:t>以产兴城、以城促产、产城一体、产城共荣</w:t>
      </w:r>
      <w:r w:rsidRPr="00A5330A">
        <w:rPr>
          <w:rFonts w:eastAsia="仿宋_GB2312"/>
          <w:sz w:val="32"/>
          <w:szCs w:val="32"/>
        </w:rPr>
        <w:t>”</w:t>
      </w:r>
      <w:r w:rsidRPr="00A5330A">
        <w:rPr>
          <w:rFonts w:eastAsia="仿宋_GB2312"/>
          <w:sz w:val="32"/>
          <w:szCs w:val="32"/>
        </w:rPr>
        <w:t>的规划建设理念，致力于打造中国规模最大、产业链最完善的生物医药产业基地。目前，区内已集聚国内外</w:t>
      </w:r>
      <w:r w:rsidRPr="00A5330A">
        <w:rPr>
          <w:rFonts w:eastAsia="仿宋_GB2312"/>
          <w:sz w:val="32"/>
          <w:szCs w:val="32"/>
        </w:rPr>
        <w:t>70</w:t>
      </w:r>
      <w:r w:rsidRPr="00A5330A">
        <w:rPr>
          <w:rFonts w:eastAsia="仿宋_GB2312"/>
          <w:sz w:val="32"/>
          <w:szCs w:val="32"/>
        </w:rPr>
        <w:t>多家知名大学和医药研发机构，雀巢、阿斯利康、武田制药、勃林格殷格翰、石药集团、海王药业等</w:t>
      </w:r>
      <w:r w:rsidRPr="00A5330A">
        <w:rPr>
          <w:rFonts w:eastAsia="仿宋_GB2312"/>
          <w:sz w:val="32"/>
          <w:szCs w:val="32"/>
        </w:rPr>
        <w:t>900</w:t>
      </w:r>
      <w:r w:rsidRPr="00A5330A">
        <w:rPr>
          <w:rFonts w:eastAsia="仿宋_GB2312"/>
          <w:sz w:val="32"/>
          <w:szCs w:val="32"/>
        </w:rPr>
        <w:t>多家国内外知名医药企业先后落户；</w:t>
      </w:r>
      <w:r w:rsidRPr="00A5330A">
        <w:rPr>
          <w:rFonts w:eastAsia="仿宋_GB2312"/>
          <w:sz w:val="32"/>
          <w:szCs w:val="32"/>
        </w:rPr>
        <w:t>1000</w:t>
      </w:r>
      <w:r w:rsidRPr="00A5330A">
        <w:rPr>
          <w:rFonts w:eastAsia="仿宋_GB2312"/>
          <w:sz w:val="32"/>
          <w:szCs w:val="32"/>
        </w:rPr>
        <w:t>多项</w:t>
      </w:r>
      <w:r w:rsidRPr="00A5330A">
        <w:rPr>
          <w:rFonts w:eastAsia="仿宋_GB2312"/>
          <w:sz w:val="32"/>
          <w:szCs w:val="32"/>
        </w:rPr>
        <w:t>“</w:t>
      </w:r>
      <w:r w:rsidRPr="00A5330A">
        <w:rPr>
          <w:rFonts w:eastAsia="仿宋_GB2312"/>
          <w:sz w:val="32"/>
          <w:szCs w:val="32"/>
        </w:rPr>
        <w:t>国际一流、国内领先</w:t>
      </w:r>
      <w:r w:rsidRPr="00A5330A">
        <w:rPr>
          <w:rFonts w:eastAsia="仿宋_GB2312"/>
          <w:sz w:val="32"/>
          <w:szCs w:val="32"/>
        </w:rPr>
        <w:t>”</w:t>
      </w:r>
      <w:r w:rsidRPr="00A5330A">
        <w:rPr>
          <w:rFonts w:eastAsia="仿宋_GB2312"/>
          <w:sz w:val="32"/>
          <w:szCs w:val="32"/>
        </w:rPr>
        <w:t>的医药创新成果成功落地申报；园区被列入国家新型疫苗及特异性诊断试剂产业集聚区发展试点；启动开发面积超过</w:t>
      </w:r>
      <w:r w:rsidRPr="00A5330A">
        <w:rPr>
          <w:rFonts w:eastAsia="仿宋_GB2312"/>
          <w:sz w:val="32"/>
          <w:szCs w:val="32"/>
        </w:rPr>
        <w:t>20</w:t>
      </w:r>
      <w:r w:rsidRPr="00A5330A">
        <w:rPr>
          <w:rFonts w:eastAsia="仿宋_GB2312"/>
          <w:sz w:val="32"/>
          <w:szCs w:val="32"/>
        </w:rPr>
        <w:t>平方公里。</w:t>
      </w:r>
    </w:p>
    <w:p w:rsidR="00B65E53" w:rsidRPr="00A5330A" w:rsidRDefault="00B65E53" w:rsidP="00B65E53">
      <w:pPr>
        <w:spacing w:line="510" w:lineRule="exact"/>
        <w:ind w:firstLineChars="200" w:firstLine="640"/>
        <w:rPr>
          <w:rFonts w:eastAsia="仿宋_GB2312"/>
          <w:sz w:val="32"/>
          <w:szCs w:val="32"/>
        </w:rPr>
      </w:pPr>
      <w:r w:rsidRPr="00A5330A">
        <w:rPr>
          <w:rFonts w:eastAsia="仿宋_GB2312"/>
          <w:sz w:val="32"/>
          <w:szCs w:val="32"/>
        </w:rPr>
        <w:t>人才资源是第一资源。近年来，中国医药城抢抓国际医药产业转移和国家重点发展战略性新兴产业的机遇，充分发挥国家级</w:t>
      </w:r>
      <w:r w:rsidRPr="00A5330A">
        <w:rPr>
          <w:rFonts w:eastAsia="仿宋_GB2312"/>
          <w:sz w:val="32"/>
          <w:szCs w:val="32"/>
        </w:rPr>
        <w:t>“</w:t>
      </w:r>
      <w:r w:rsidRPr="00A5330A">
        <w:rPr>
          <w:rFonts w:eastAsia="仿宋_GB2312"/>
          <w:sz w:val="32"/>
          <w:szCs w:val="32"/>
        </w:rPr>
        <w:t>海外高层次人才创新创业基地</w:t>
      </w:r>
      <w:r w:rsidRPr="00A5330A">
        <w:rPr>
          <w:rFonts w:eastAsia="仿宋_GB2312"/>
          <w:sz w:val="32"/>
          <w:szCs w:val="32"/>
        </w:rPr>
        <w:t>”</w:t>
      </w:r>
      <w:r w:rsidRPr="00A5330A">
        <w:rPr>
          <w:rFonts w:eastAsia="仿宋_GB2312"/>
          <w:sz w:val="32"/>
          <w:szCs w:val="32"/>
        </w:rPr>
        <w:t>品牌效应，大力实施</w:t>
      </w:r>
      <w:r w:rsidRPr="00A5330A">
        <w:rPr>
          <w:rFonts w:eastAsia="仿宋_GB2312"/>
          <w:sz w:val="32"/>
          <w:szCs w:val="32"/>
        </w:rPr>
        <w:t>“113</w:t>
      </w:r>
      <w:r w:rsidRPr="00A5330A">
        <w:rPr>
          <w:rFonts w:eastAsia="仿宋_GB2312"/>
          <w:sz w:val="32"/>
          <w:szCs w:val="32"/>
        </w:rPr>
        <w:t>医药人才特别计划</w:t>
      </w:r>
      <w:r w:rsidRPr="00A5330A">
        <w:rPr>
          <w:rFonts w:eastAsia="仿宋_GB2312"/>
          <w:sz w:val="32"/>
          <w:szCs w:val="32"/>
        </w:rPr>
        <w:t>”</w:t>
      </w:r>
      <w:r w:rsidRPr="00A5330A">
        <w:rPr>
          <w:rFonts w:eastAsia="仿宋_GB2312"/>
          <w:sz w:val="32"/>
          <w:szCs w:val="32"/>
        </w:rPr>
        <w:t>，着力打造难以复制的人才优势，以更加开放的胸襟、更加开阔的视野、更加开明的理念，拥抱和吸纳海内外英才。截至目前，中国医药城已引进海内外高层次人才</w:t>
      </w:r>
      <w:r w:rsidRPr="00A5330A">
        <w:rPr>
          <w:rFonts w:eastAsia="仿宋_GB2312"/>
          <w:sz w:val="32"/>
          <w:szCs w:val="32"/>
        </w:rPr>
        <w:t>3</w:t>
      </w:r>
      <w:r w:rsidR="00AB626A">
        <w:rPr>
          <w:rFonts w:eastAsia="仿宋_GB2312" w:hint="eastAsia"/>
          <w:sz w:val="32"/>
          <w:szCs w:val="32"/>
        </w:rPr>
        <w:t>2</w:t>
      </w:r>
      <w:r w:rsidRPr="00A5330A">
        <w:rPr>
          <w:rFonts w:eastAsia="仿宋_GB2312"/>
          <w:sz w:val="32"/>
          <w:szCs w:val="32"/>
        </w:rPr>
        <w:t>00</w:t>
      </w:r>
      <w:r w:rsidRPr="00A5330A">
        <w:rPr>
          <w:rFonts w:eastAsia="仿宋_GB2312"/>
          <w:sz w:val="32"/>
          <w:szCs w:val="32"/>
        </w:rPr>
        <w:t>多名，其中外籍院士</w:t>
      </w:r>
      <w:r w:rsidRPr="00A5330A">
        <w:rPr>
          <w:rFonts w:eastAsia="仿宋_GB2312"/>
          <w:sz w:val="32"/>
          <w:szCs w:val="32"/>
        </w:rPr>
        <w:t>3</w:t>
      </w:r>
      <w:r w:rsidRPr="00A5330A">
        <w:rPr>
          <w:rFonts w:eastAsia="仿宋_GB2312"/>
          <w:sz w:val="32"/>
          <w:szCs w:val="32"/>
        </w:rPr>
        <w:t>名、两院院士</w:t>
      </w:r>
      <w:r w:rsidRPr="00A5330A">
        <w:rPr>
          <w:rFonts w:eastAsia="仿宋_GB2312"/>
          <w:sz w:val="32"/>
          <w:szCs w:val="32"/>
        </w:rPr>
        <w:t>6</w:t>
      </w:r>
      <w:r w:rsidRPr="00A5330A">
        <w:rPr>
          <w:rFonts w:eastAsia="仿宋_GB2312"/>
          <w:sz w:val="32"/>
          <w:szCs w:val="32"/>
        </w:rPr>
        <w:t>名，国家</w:t>
      </w:r>
      <w:r w:rsidRPr="00A5330A">
        <w:rPr>
          <w:rFonts w:eastAsia="仿宋_GB2312"/>
          <w:sz w:val="32"/>
          <w:szCs w:val="32"/>
        </w:rPr>
        <w:t>“</w:t>
      </w:r>
      <w:r w:rsidRPr="00A5330A">
        <w:rPr>
          <w:rFonts w:eastAsia="仿宋_GB2312"/>
          <w:sz w:val="32"/>
          <w:szCs w:val="32"/>
        </w:rPr>
        <w:t>千人计划</w:t>
      </w:r>
      <w:r w:rsidRPr="00A5330A">
        <w:rPr>
          <w:rFonts w:eastAsia="仿宋_GB2312"/>
          <w:sz w:val="32"/>
          <w:szCs w:val="32"/>
        </w:rPr>
        <w:t>”</w:t>
      </w:r>
      <w:r w:rsidRPr="00A5330A">
        <w:rPr>
          <w:rFonts w:eastAsia="仿宋_GB2312"/>
          <w:sz w:val="32"/>
          <w:szCs w:val="32"/>
        </w:rPr>
        <w:t>人才</w:t>
      </w:r>
      <w:r w:rsidRPr="00A5330A">
        <w:rPr>
          <w:rFonts w:eastAsia="仿宋_GB2312"/>
          <w:sz w:val="32"/>
          <w:szCs w:val="32"/>
        </w:rPr>
        <w:t>5</w:t>
      </w:r>
      <w:r w:rsidR="00AB626A">
        <w:rPr>
          <w:rFonts w:eastAsia="仿宋_GB2312" w:hint="eastAsia"/>
          <w:sz w:val="32"/>
          <w:szCs w:val="32"/>
        </w:rPr>
        <w:t>5</w:t>
      </w:r>
      <w:r w:rsidRPr="00A5330A">
        <w:rPr>
          <w:rFonts w:eastAsia="仿宋_GB2312"/>
          <w:sz w:val="32"/>
          <w:szCs w:val="32"/>
        </w:rPr>
        <w:t>人，省</w:t>
      </w:r>
      <w:r w:rsidRPr="00A5330A">
        <w:rPr>
          <w:rFonts w:eastAsia="仿宋_GB2312"/>
          <w:sz w:val="32"/>
          <w:szCs w:val="32"/>
        </w:rPr>
        <w:t>“</w:t>
      </w:r>
      <w:r w:rsidRPr="00A5330A">
        <w:rPr>
          <w:rFonts w:eastAsia="仿宋_GB2312"/>
          <w:sz w:val="32"/>
          <w:szCs w:val="32"/>
        </w:rPr>
        <w:t>双创计划</w:t>
      </w:r>
      <w:r w:rsidRPr="00A5330A">
        <w:rPr>
          <w:rFonts w:eastAsia="仿宋_GB2312"/>
          <w:sz w:val="32"/>
          <w:szCs w:val="32"/>
        </w:rPr>
        <w:t>”</w:t>
      </w:r>
      <w:r w:rsidRPr="00A5330A">
        <w:rPr>
          <w:rFonts w:eastAsia="仿宋_GB2312"/>
          <w:sz w:val="32"/>
          <w:szCs w:val="32"/>
        </w:rPr>
        <w:t>人才</w:t>
      </w:r>
      <w:r w:rsidRPr="00A5330A">
        <w:rPr>
          <w:rFonts w:eastAsia="仿宋_GB2312"/>
          <w:sz w:val="32"/>
          <w:szCs w:val="32"/>
        </w:rPr>
        <w:t>10</w:t>
      </w:r>
      <w:r w:rsidR="00AB626A">
        <w:rPr>
          <w:rFonts w:eastAsia="仿宋_GB2312" w:hint="eastAsia"/>
          <w:sz w:val="32"/>
          <w:szCs w:val="32"/>
        </w:rPr>
        <w:t>1</w:t>
      </w:r>
      <w:r w:rsidRPr="00A5330A">
        <w:rPr>
          <w:rFonts w:eastAsia="仿宋_GB2312"/>
          <w:sz w:val="32"/>
          <w:szCs w:val="32"/>
        </w:rPr>
        <w:t>人，省级以上</w:t>
      </w:r>
      <w:r w:rsidRPr="00A5330A">
        <w:rPr>
          <w:rFonts w:eastAsia="仿宋_GB2312"/>
          <w:sz w:val="32"/>
          <w:szCs w:val="32"/>
        </w:rPr>
        <w:t>“</w:t>
      </w:r>
      <w:r w:rsidRPr="00A5330A">
        <w:rPr>
          <w:rFonts w:eastAsia="仿宋_GB2312"/>
          <w:sz w:val="32"/>
          <w:szCs w:val="32"/>
        </w:rPr>
        <w:t>创新团队</w:t>
      </w:r>
      <w:r w:rsidRPr="00A5330A">
        <w:rPr>
          <w:rFonts w:eastAsia="仿宋_GB2312"/>
          <w:sz w:val="32"/>
          <w:szCs w:val="32"/>
        </w:rPr>
        <w:t>”12</w:t>
      </w:r>
      <w:r w:rsidRPr="00A5330A">
        <w:rPr>
          <w:rFonts w:eastAsia="仿宋_GB2312"/>
          <w:sz w:val="32"/>
          <w:szCs w:val="32"/>
        </w:rPr>
        <w:t>个。</w:t>
      </w:r>
    </w:p>
    <w:p w:rsidR="00B65E53" w:rsidRPr="00B65E53" w:rsidRDefault="00B65E53" w:rsidP="00B65E53">
      <w:pPr>
        <w:spacing w:line="510" w:lineRule="exact"/>
        <w:ind w:firstLineChars="200" w:firstLine="640"/>
        <w:rPr>
          <w:rFonts w:eastAsia="仿宋_GB2312"/>
          <w:sz w:val="32"/>
          <w:szCs w:val="32"/>
        </w:rPr>
      </w:pPr>
      <w:r w:rsidRPr="00A5330A">
        <w:rPr>
          <w:rFonts w:eastAsia="仿宋_GB2312"/>
          <w:sz w:val="32"/>
          <w:szCs w:val="32"/>
        </w:rPr>
        <w:t>中国医药城，一个有足够空间实现梦想的地方！</w:t>
      </w:r>
    </w:p>
    <w:sectPr w:rsidR="00B65E53" w:rsidRPr="00B65E53" w:rsidSect="002D21B1">
      <w:headerReference w:type="even" r:id="rId6"/>
      <w:headerReference w:type="default" r:id="rId7"/>
      <w:footerReference w:type="even" r:id="rId8"/>
      <w:footerReference w:type="default" r:id="rId9"/>
      <w:headerReference w:type="first" r:id="rId10"/>
      <w:footerReference w:type="first" r:id="rId11"/>
      <w:pgSz w:w="11906" w:h="16838"/>
      <w:pgMar w:top="1814" w:right="1531" w:bottom="1985" w:left="1531" w:header="851" w:footer="992" w:gutter="0"/>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B2C" w:rsidRDefault="003D5B2C">
      <w:r>
        <w:separator/>
      </w:r>
    </w:p>
  </w:endnote>
  <w:endnote w:type="continuationSeparator" w:id="1">
    <w:p w:rsidR="003D5B2C" w:rsidRDefault="003D5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34" w:rsidRDefault="006920B7">
    <w:pPr>
      <w:pStyle w:val="aa"/>
      <w:framePr w:wrap="around" w:vAnchor="text" w:hAnchor="margin" w:xAlign="center" w:y="1"/>
      <w:rPr>
        <w:rStyle w:val="a4"/>
      </w:rPr>
    </w:pPr>
    <w:r>
      <w:fldChar w:fldCharType="begin"/>
    </w:r>
    <w:r w:rsidR="006F6134">
      <w:rPr>
        <w:rStyle w:val="a4"/>
      </w:rPr>
      <w:instrText xml:space="preserve">PAGE  </w:instrText>
    </w:r>
    <w:r>
      <w:fldChar w:fldCharType="end"/>
    </w:r>
  </w:p>
  <w:p w:rsidR="006F6134" w:rsidRDefault="006F613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34" w:rsidRDefault="006920B7">
    <w:pPr>
      <w:pStyle w:val="aa"/>
      <w:framePr w:wrap="around" w:vAnchor="text" w:hAnchor="margin" w:xAlign="center" w:y="1"/>
      <w:rPr>
        <w:rStyle w:val="a4"/>
      </w:rPr>
    </w:pPr>
    <w:r>
      <w:fldChar w:fldCharType="begin"/>
    </w:r>
    <w:r w:rsidR="006F6134">
      <w:rPr>
        <w:rStyle w:val="a4"/>
      </w:rPr>
      <w:instrText xml:space="preserve">PAGE  </w:instrText>
    </w:r>
    <w:r>
      <w:fldChar w:fldCharType="separate"/>
    </w:r>
    <w:r w:rsidR="00096125">
      <w:rPr>
        <w:rStyle w:val="a4"/>
        <w:noProof/>
      </w:rPr>
      <w:t>1</w:t>
    </w:r>
    <w:r>
      <w:fldChar w:fldCharType="end"/>
    </w:r>
  </w:p>
  <w:p w:rsidR="006F6134" w:rsidRDefault="006F613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3D" w:rsidRDefault="00DC26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B2C" w:rsidRDefault="003D5B2C">
      <w:r>
        <w:separator/>
      </w:r>
    </w:p>
  </w:footnote>
  <w:footnote w:type="continuationSeparator" w:id="1">
    <w:p w:rsidR="003D5B2C" w:rsidRDefault="003D5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3D" w:rsidRDefault="00DC263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2C" w:rsidRDefault="0045002C" w:rsidP="00DC263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3D" w:rsidRDefault="00DC263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45"/>
  <w:displayHorizontalDrawingGridEvery w:val="0"/>
  <w:displayVerticalDrawingGridEvery w:val="2"/>
  <w:characterSpacingControl w:val="compressPunctuation"/>
  <w:hdrShapeDefaults>
    <o:shapedefaults v:ext="edit" spidmax="1024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5F3"/>
    <w:rsid w:val="00002675"/>
    <w:rsid w:val="00003CF8"/>
    <w:rsid w:val="000050C1"/>
    <w:rsid w:val="00007322"/>
    <w:rsid w:val="00032C50"/>
    <w:rsid w:val="000373E2"/>
    <w:rsid w:val="0005246C"/>
    <w:rsid w:val="00056896"/>
    <w:rsid w:val="00064623"/>
    <w:rsid w:val="00075F2C"/>
    <w:rsid w:val="00087069"/>
    <w:rsid w:val="00096125"/>
    <w:rsid w:val="000A5868"/>
    <w:rsid w:val="000B15F0"/>
    <w:rsid w:val="000B6AAF"/>
    <w:rsid w:val="000C2214"/>
    <w:rsid w:val="000D42D0"/>
    <w:rsid w:val="000E22BF"/>
    <w:rsid w:val="000F65ED"/>
    <w:rsid w:val="00101AC8"/>
    <w:rsid w:val="00106994"/>
    <w:rsid w:val="00130B7E"/>
    <w:rsid w:val="00140094"/>
    <w:rsid w:val="00144928"/>
    <w:rsid w:val="00171DE7"/>
    <w:rsid w:val="001753C1"/>
    <w:rsid w:val="001775E3"/>
    <w:rsid w:val="00196E9F"/>
    <w:rsid w:val="001A369D"/>
    <w:rsid w:val="001B0A9C"/>
    <w:rsid w:val="001D5B80"/>
    <w:rsid w:val="001E0008"/>
    <w:rsid w:val="001E01AA"/>
    <w:rsid w:val="001E57AA"/>
    <w:rsid w:val="00211336"/>
    <w:rsid w:val="00221DB2"/>
    <w:rsid w:val="00223F46"/>
    <w:rsid w:val="0022658F"/>
    <w:rsid w:val="002515BF"/>
    <w:rsid w:val="002616F0"/>
    <w:rsid w:val="002905F3"/>
    <w:rsid w:val="002B724C"/>
    <w:rsid w:val="002C1A90"/>
    <w:rsid w:val="002C4E57"/>
    <w:rsid w:val="002D21B1"/>
    <w:rsid w:val="002D760F"/>
    <w:rsid w:val="00321002"/>
    <w:rsid w:val="00330E47"/>
    <w:rsid w:val="00375D4E"/>
    <w:rsid w:val="00382ED9"/>
    <w:rsid w:val="003932AF"/>
    <w:rsid w:val="003D5B2C"/>
    <w:rsid w:val="003E4BC5"/>
    <w:rsid w:val="003E6ECB"/>
    <w:rsid w:val="003F43C6"/>
    <w:rsid w:val="004100CE"/>
    <w:rsid w:val="004131F9"/>
    <w:rsid w:val="0043623C"/>
    <w:rsid w:val="0045002C"/>
    <w:rsid w:val="00462520"/>
    <w:rsid w:val="00481146"/>
    <w:rsid w:val="00486D09"/>
    <w:rsid w:val="00494D9D"/>
    <w:rsid w:val="004978E4"/>
    <w:rsid w:val="004A0B2E"/>
    <w:rsid w:val="004A4396"/>
    <w:rsid w:val="004A7A52"/>
    <w:rsid w:val="004B1DD9"/>
    <w:rsid w:val="004B224D"/>
    <w:rsid w:val="004D1C90"/>
    <w:rsid w:val="004E7686"/>
    <w:rsid w:val="004F7466"/>
    <w:rsid w:val="0050557F"/>
    <w:rsid w:val="00511C9A"/>
    <w:rsid w:val="005310FE"/>
    <w:rsid w:val="005357A2"/>
    <w:rsid w:val="00551363"/>
    <w:rsid w:val="00553760"/>
    <w:rsid w:val="00555BC8"/>
    <w:rsid w:val="00560BCB"/>
    <w:rsid w:val="00561FC4"/>
    <w:rsid w:val="00586F82"/>
    <w:rsid w:val="0059102D"/>
    <w:rsid w:val="00593A6E"/>
    <w:rsid w:val="005A0F7F"/>
    <w:rsid w:val="005B123F"/>
    <w:rsid w:val="005B169D"/>
    <w:rsid w:val="005D62F9"/>
    <w:rsid w:val="005E1010"/>
    <w:rsid w:val="005F3835"/>
    <w:rsid w:val="005F4D49"/>
    <w:rsid w:val="005F51BF"/>
    <w:rsid w:val="00623462"/>
    <w:rsid w:val="00624500"/>
    <w:rsid w:val="006504BD"/>
    <w:rsid w:val="0066479F"/>
    <w:rsid w:val="0069196C"/>
    <w:rsid w:val="006920B7"/>
    <w:rsid w:val="006A496F"/>
    <w:rsid w:val="006C076B"/>
    <w:rsid w:val="006F6134"/>
    <w:rsid w:val="007146F3"/>
    <w:rsid w:val="007149DE"/>
    <w:rsid w:val="00730684"/>
    <w:rsid w:val="007345A0"/>
    <w:rsid w:val="00767790"/>
    <w:rsid w:val="00775752"/>
    <w:rsid w:val="00777CF2"/>
    <w:rsid w:val="00781D0A"/>
    <w:rsid w:val="00785D1F"/>
    <w:rsid w:val="00786701"/>
    <w:rsid w:val="0079450E"/>
    <w:rsid w:val="007A044C"/>
    <w:rsid w:val="007B100D"/>
    <w:rsid w:val="007D5A28"/>
    <w:rsid w:val="007E337F"/>
    <w:rsid w:val="008248EF"/>
    <w:rsid w:val="00846441"/>
    <w:rsid w:val="008602C9"/>
    <w:rsid w:val="00867839"/>
    <w:rsid w:val="00881562"/>
    <w:rsid w:val="008A4425"/>
    <w:rsid w:val="008B1515"/>
    <w:rsid w:val="008B2F2F"/>
    <w:rsid w:val="008F3C59"/>
    <w:rsid w:val="0091663E"/>
    <w:rsid w:val="009506E9"/>
    <w:rsid w:val="0095179E"/>
    <w:rsid w:val="00952E43"/>
    <w:rsid w:val="00957999"/>
    <w:rsid w:val="00960D55"/>
    <w:rsid w:val="00971940"/>
    <w:rsid w:val="00985F32"/>
    <w:rsid w:val="00994DDD"/>
    <w:rsid w:val="009A3166"/>
    <w:rsid w:val="009A384F"/>
    <w:rsid w:val="009D2EE6"/>
    <w:rsid w:val="009D335D"/>
    <w:rsid w:val="009E2601"/>
    <w:rsid w:val="009E75DD"/>
    <w:rsid w:val="009F4225"/>
    <w:rsid w:val="00A21A8A"/>
    <w:rsid w:val="00A34DF5"/>
    <w:rsid w:val="00A40936"/>
    <w:rsid w:val="00A571D3"/>
    <w:rsid w:val="00A77F57"/>
    <w:rsid w:val="00A9351A"/>
    <w:rsid w:val="00A94359"/>
    <w:rsid w:val="00AB626A"/>
    <w:rsid w:val="00AC0103"/>
    <w:rsid w:val="00AC5B0E"/>
    <w:rsid w:val="00AD2785"/>
    <w:rsid w:val="00AD35D4"/>
    <w:rsid w:val="00AD38AA"/>
    <w:rsid w:val="00AD394F"/>
    <w:rsid w:val="00B232C8"/>
    <w:rsid w:val="00B262E3"/>
    <w:rsid w:val="00B26356"/>
    <w:rsid w:val="00B61A7F"/>
    <w:rsid w:val="00B6518B"/>
    <w:rsid w:val="00B65E53"/>
    <w:rsid w:val="00B77737"/>
    <w:rsid w:val="00B92438"/>
    <w:rsid w:val="00BA055C"/>
    <w:rsid w:val="00BC6749"/>
    <w:rsid w:val="00BD6276"/>
    <w:rsid w:val="00BF17AE"/>
    <w:rsid w:val="00C00BD4"/>
    <w:rsid w:val="00C01E86"/>
    <w:rsid w:val="00C07593"/>
    <w:rsid w:val="00C17CE5"/>
    <w:rsid w:val="00C44C13"/>
    <w:rsid w:val="00C45EF1"/>
    <w:rsid w:val="00C465A7"/>
    <w:rsid w:val="00C549DF"/>
    <w:rsid w:val="00C72AD6"/>
    <w:rsid w:val="00C851C4"/>
    <w:rsid w:val="00CA40FB"/>
    <w:rsid w:val="00CC29F2"/>
    <w:rsid w:val="00CD2861"/>
    <w:rsid w:val="00CD6035"/>
    <w:rsid w:val="00CE5AC4"/>
    <w:rsid w:val="00CF00F4"/>
    <w:rsid w:val="00D01B1E"/>
    <w:rsid w:val="00D0246C"/>
    <w:rsid w:val="00D0378A"/>
    <w:rsid w:val="00D05C8C"/>
    <w:rsid w:val="00D1354C"/>
    <w:rsid w:val="00D149E1"/>
    <w:rsid w:val="00D24EA2"/>
    <w:rsid w:val="00D31064"/>
    <w:rsid w:val="00D377B8"/>
    <w:rsid w:val="00D57034"/>
    <w:rsid w:val="00D7348F"/>
    <w:rsid w:val="00D90B73"/>
    <w:rsid w:val="00DA76BD"/>
    <w:rsid w:val="00DC263D"/>
    <w:rsid w:val="00DC577D"/>
    <w:rsid w:val="00DE02D4"/>
    <w:rsid w:val="00DE70F2"/>
    <w:rsid w:val="00E0167E"/>
    <w:rsid w:val="00E04326"/>
    <w:rsid w:val="00E215F0"/>
    <w:rsid w:val="00E2201A"/>
    <w:rsid w:val="00E24954"/>
    <w:rsid w:val="00E262AD"/>
    <w:rsid w:val="00E30955"/>
    <w:rsid w:val="00E35790"/>
    <w:rsid w:val="00E37318"/>
    <w:rsid w:val="00E4411A"/>
    <w:rsid w:val="00E47E1E"/>
    <w:rsid w:val="00E528AA"/>
    <w:rsid w:val="00E60AB3"/>
    <w:rsid w:val="00E65FBB"/>
    <w:rsid w:val="00E7714C"/>
    <w:rsid w:val="00E86AF5"/>
    <w:rsid w:val="00EC1428"/>
    <w:rsid w:val="00EE71F8"/>
    <w:rsid w:val="00F0171A"/>
    <w:rsid w:val="00F27E95"/>
    <w:rsid w:val="00F45D71"/>
    <w:rsid w:val="00F82A99"/>
    <w:rsid w:val="00F85C1A"/>
    <w:rsid w:val="00F9372A"/>
    <w:rsid w:val="00F972E3"/>
    <w:rsid w:val="00FA2604"/>
    <w:rsid w:val="00FC0409"/>
    <w:rsid w:val="00FC7608"/>
    <w:rsid w:val="00FE456A"/>
    <w:rsid w:val="00FF4617"/>
    <w:rsid w:val="04A30FFE"/>
    <w:rsid w:val="1BEA49DD"/>
    <w:rsid w:val="207B0056"/>
    <w:rsid w:val="289B0C7C"/>
    <w:rsid w:val="56B96567"/>
    <w:rsid w:val="6A43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D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4DF5"/>
    <w:rPr>
      <w:color w:val="0000FF"/>
      <w:u w:val="single"/>
    </w:rPr>
  </w:style>
  <w:style w:type="character" w:styleId="a4">
    <w:name w:val="page number"/>
    <w:basedOn w:val="a0"/>
    <w:rsid w:val="00A34DF5"/>
  </w:style>
  <w:style w:type="character" w:styleId="a5">
    <w:name w:val="Strong"/>
    <w:qFormat/>
    <w:rsid w:val="00A34DF5"/>
    <w:rPr>
      <w:b/>
      <w:bCs/>
    </w:rPr>
  </w:style>
  <w:style w:type="character" w:customStyle="1" w:styleId="Char">
    <w:name w:val="页眉 Char"/>
    <w:link w:val="a6"/>
    <w:rsid w:val="00A34DF5"/>
    <w:rPr>
      <w:kern w:val="2"/>
      <w:sz w:val="18"/>
      <w:szCs w:val="18"/>
    </w:rPr>
  </w:style>
  <w:style w:type="paragraph" w:styleId="a7">
    <w:name w:val="Balloon Text"/>
    <w:basedOn w:val="a"/>
    <w:semiHidden/>
    <w:rsid w:val="00A34DF5"/>
    <w:rPr>
      <w:sz w:val="18"/>
      <w:szCs w:val="18"/>
    </w:rPr>
  </w:style>
  <w:style w:type="paragraph" w:styleId="a6">
    <w:name w:val="header"/>
    <w:basedOn w:val="a"/>
    <w:link w:val="Char"/>
    <w:rsid w:val="00A34DF5"/>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A34DF5"/>
    <w:pPr>
      <w:widowControl/>
      <w:spacing w:before="100" w:beforeAutospacing="1" w:after="100" w:afterAutospacing="1"/>
      <w:jc w:val="left"/>
    </w:pPr>
    <w:rPr>
      <w:rFonts w:ascii="宋体" w:hAnsi="宋体" w:cs="宋体"/>
      <w:kern w:val="0"/>
      <w:sz w:val="24"/>
    </w:rPr>
  </w:style>
  <w:style w:type="paragraph" w:styleId="a9">
    <w:name w:val="Body Text Indent"/>
    <w:basedOn w:val="a"/>
    <w:rsid w:val="00A34DF5"/>
    <w:pPr>
      <w:spacing w:line="480" w:lineRule="auto"/>
      <w:ind w:firstLine="640"/>
    </w:pPr>
    <w:rPr>
      <w:rFonts w:ascii="黑体" w:eastAsia="黑体" w:hAnsi="宋体"/>
      <w:b/>
      <w:bCs/>
      <w:sz w:val="32"/>
    </w:rPr>
  </w:style>
  <w:style w:type="paragraph" w:styleId="aa">
    <w:name w:val="footer"/>
    <w:basedOn w:val="a"/>
    <w:rsid w:val="00A34DF5"/>
    <w:pPr>
      <w:tabs>
        <w:tab w:val="center" w:pos="4153"/>
        <w:tab w:val="right" w:pos="8306"/>
      </w:tabs>
      <w:snapToGrid w:val="0"/>
      <w:jc w:val="left"/>
    </w:pPr>
    <w:rPr>
      <w:sz w:val="18"/>
      <w:szCs w:val="18"/>
    </w:rPr>
  </w:style>
  <w:style w:type="paragraph" w:styleId="ab">
    <w:name w:val="Date"/>
    <w:basedOn w:val="a"/>
    <w:next w:val="a"/>
    <w:rsid w:val="00B65E53"/>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PresentationFormat/>
  <Lines>4</Lines>
  <Paragraphs>1</Paragraphs>
  <Slides>0</Slides>
  <Notes>0</Notes>
  <HiddenSlides>0</HiddenSlides>
  <MMClips>0</MMClip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2013年中国医药城首届海外人才交流大会邀请函</dc:title>
  <dc:subject/>
  <dc:creator>wei</dc:creator>
  <cp:keywords/>
  <cp:lastModifiedBy>User</cp:lastModifiedBy>
  <cp:revision>3</cp:revision>
  <cp:lastPrinted>2018-06-08T02:52:00Z</cp:lastPrinted>
  <dcterms:created xsi:type="dcterms:W3CDTF">2018-06-29T08:56:00Z</dcterms:created>
  <dcterms:modified xsi:type="dcterms:W3CDTF">2018-06-29T08:56:00Z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